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A32" w:rsidRDefault="00236A32" w:rsidP="00236A32">
      <w:pPr>
        <w:tabs>
          <w:tab w:val="center" w:pos="4989"/>
        </w:tabs>
        <w:rPr>
          <w:b/>
        </w:rPr>
      </w:pPr>
      <w:r>
        <w:rPr>
          <w:b/>
        </w:rPr>
        <w:t>Ophthalmology Department</w:t>
      </w:r>
      <w:r>
        <w:rPr>
          <w:b/>
        </w:rPr>
        <w:tab/>
      </w:r>
    </w:p>
    <w:p w:rsidR="00236A32" w:rsidRPr="00EE1EFB" w:rsidRDefault="00236A32" w:rsidP="00236A32">
      <w:pPr>
        <w:rPr>
          <w:b/>
        </w:rPr>
      </w:pPr>
      <w:r>
        <w:rPr>
          <w:b/>
          <w:noProof/>
          <w:color w:val="0000FF"/>
          <w:sz w:val="32"/>
          <w:lang w:eastAsia="en-GB"/>
        </w:rPr>
        <w:drawing>
          <wp:anchor distT="0" distB="0" distL="114300" distR="114300" simplePos="0" relativeHeight="251663360" behindDoc="1" locked="0" layoutInCell="1" allowOverlap="1">
            <wp:simplePos x="0" y="0"/>
            <wp:positionH relativeFrom="column">
              <wp:posOffset>3237865</wp:posOffset>
            </wp:positionH>
            <wp:positionV relativeFrom="paragraph">
              <wp:posOffset>-266065</wp:posOffset>
            </wp:positionV>
            <wp:extent cx="2820670" cy="681355"/>
            <wp:effectExtent l="19050" t="0" r="0" b="0"/>
            <wp:wrapTight wrapText="bothSides">
              <wp:wrapPolygon edited="0">
                <wp:start x="-146" y="0"/>
                <wp:lineTo x="-146" y="21137"/>
                <wp:lineTo x="21590" y="21137"/>
                <wp:lineTo x="21590" y="0"/>
                <wp:lineTo x="-146" y="0"/>
              </wp:wrapPolygon>
            </wp:wrapTight>
            <wp:docPr id="4" name="Picture 1" descr="hefttru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fttrustlogo.jpg"/>
                    <pic:cNvPicPr>
                      <a:picLocks noChangeAspect="1" noChangeArrowheads="1"/>
                    </pic:cNvPicPr>
                  </pic:nvPicPr>
                  <pic:blipFill>
                    <a:blip r:embed="rId5"/>
                    <a:srcRect/>
                    <a:stretch>
                      <a:fillRect/>
                    </a:stretch>
                  </pic:blipFill>
                  <pic:spPr bwMode="auto">
                    <a:xfrm>
                      <a:off x="0" y="0"/>
                      <a:ext cx="2820670" cy="681355"/>
                    </a:xfrm>
                    <a:prstGeom prst="rect">
                      <a:avLst/>
                    </a:prstGeom>
                    <a:noFill/>
                    <a:ln w="9525">
                      <a:noFill/>
                      <a:miter lim="800000"/>
                      <a:headEnd/>
                      <a:tailEnd/>
                    </a:ln>
                  </pic:spPr>
                </pic:pic>
              </a:graphicData>
            </a:graphic>
          </wp:anchor>
        </w:drawing>
      </w:r>
      <w:r w:rsidRPr="00EE1EFB">
        <w:rPr>
          <w:b/>
        </w:rPr>
        <w:t>Telephone: 0121 424 2000</w:t>
      </w:r>
    </w:p>
    <w:p w:rsidR="00236A32" w:rsidRDefault="00236A32" w:rsidP="00236A32">
      <w:pPr>
        <w:pStyle w:val="Header"/>
        <w:rPr>
          <w:color w:val="0000FF"/>
          <w:sz w:val="32"/>
        </w:rPr>
      </w:pPr>
      <w:r>
        <w:rPr>
          <w:b/>
          <w:noProof/>
          <w:color w:val="0000FF"/>
          <w:sz w:val="32"/>
        </w:rPr>
        <w:pict>
          <v:line id="_x0000_s1027" style="position:absolute;z-index:251662336" from="-5pt,18.4pt" to="499pt,18.4pt" o:allowincell="f"/>
        </w:pict>
      </w:r>
      <w:r>
        <w:rPr>
          <w:b/>
          <w:color w:val="0000FF"/>
          <w:sz w:val="32"/>
        </w:rPr>
        <w:t>Information for Patients</w:t>
      </w:r>
      <w:r>
        <w:rPr>
          <w:noProof/>
          <w:color w:val="0000FF"/>
          <w:sz w:val="32"/>
        </w:rPr>
        <w:t xml:space="preserve"> </w:t>
      </w:r>
    </w:p>
    <w:p w:rsidR="00236A32" w:rsidRDefault="00236A32" w:rsidP="00236A32">
      <w:pPr>
        <w:jc w:val="center"/>
        <w:rPr>
          <w:rFonts w:cs="Arial"/>
          <w:b/>
          <w:sz w:val="28"/>
          <w:szCs w:val="28"/>
        </w:rPr>
      </w:pPr>
    </w:p>
    <w:p w:rsidR="008A1B9E" w:rsidRDefault="008A1B9E" w:rsidP="008A1B9E">
      <w:pPr>
        <w:pStyle w:val="Heading1"/>
      </w:pPr>
      <w:proofErr w:type="spellStart"/>
      <w:r>
        <w:t>Dacryocystorhinostomy</w:t>
      </w:r>
      <w:proofErr w:type="spellEnd"/>
      <w:r>
        <w:t xml:space="preserve"> (Tear duct operation)</w:t>
      </w:r>
    </w:p>
    <w:p w:rsidR="008A1B9E" w:rsidRDefault="008A1B9E" w:rsidP="008A1B9E">
      <w:pPr>
        <w:pStyle w:val="Heading1"/>
      </w:pPr>
      <w:r>
        <w:t>Information for Patients</w:t>
      </w:r>
    </w:p>
    <w:p w:rsidR="008A1B9E" w:rsidRDefault="008A1B9E" w:rsidP="008A1B9E">
      <w:pPr>
        <w:pStyle w:val="Header"/>
        <w:tabs>
          <w:tab w:val="clear" w:pos="4153"/>
          <w:tab w:val="clear" w:pos="8306"/>
        </w:tabs>
        <w:rPr>
          <w:sz w:val="32"/>
        </w:rPr>
      </w:pPr>
      <w:r>
        <w:rPr>
          <w:sz w:val="32"/>
        </w:rPr>
        <w:t xml:space="preserve">This leaflet tells you about the procedure known as </w:t>
      </w:r>
      <w:proofErr w:type="spellStart"/>
      <w:r>
        <w:rPr>
          <w:sz w:val="32"/>
        </w:rPr>
        <w:t>dacryocystorhinostomy</w:t>
      </w:r>
      <w:proofErr w:type="spellEnd"/>
      <w:r>
        <w:rPr>
          <w:sz w:val="32"/>
        </w:rPr>
        <w:t xml:space="preserve"> (tear duct operation).  It explains what is involved, and the common complications associated with this procedure.  It is not meant to replace discussion between you and your doctor, but as a guide to be used in connection to what is discussed with your doctor.</w:t>
      </w:r>
    </w:p>
    <w:p w:rsidR="008A1B9E" w:rsidRDefault="008A1B9E" w:rsidP="008A1B9E">
      <w:pPr>
        <w:pStyle w:val="Header"/>
        <w:tabs>
          <w:tab w:val="clear" w:pos="4153"/>
          <w:tab w:val="clear" w:pos="8306"/>
        </w:tabs>
        <w:rPr>
          <w:sz w:val="32"/>
        </w:rPr>
      </w:pPr>
    </w:p>
    <w:p w:rsidR="008A1B9E" w:rsidRDefault="008A1B9E" w:rsidP="008A1B9E">
      <w:pPr>
        <w:pStyle w:val="Header"/>
        <w:tabs>
          <w:tab w:val="clear" w:pos="4153"/>
          <w:tab w:val="clear" w:pos="8306"/>
        </w:tabs>
        <w:rPr>
          <w:sz w:val="32"/>
        </w:rPr>
      </w:pPr>
      <w:r>
        <w:rPr>
          <w:sz w:val="32"/>
        </w:rPr>
        <w:t>Please take sufficient time to read and understand this leaflet thoroughly.  Before the operation takes place you will be asked to sign a consent form.  Please do not sign the consent form if you are unsure about anything.</w:t>
      </w:r>
    </w:p>
    <w:p w:rsidR="008A1B9E" w:rsidRDefault="008A1B9E" w:rsidP="008A1B9E">
      <w:pPr>
        <w:pStyle w:val="Header"/>
        <w:tabs>
          <w:tab w:val="clear" w:pos="4153"/>
          <w:tab w:val="clear" w:pos="8306"/>
        </w:tabs>
        <w:rPr>
          <w:sz w:val="32"/>
        </w:rPr>
      </w:pPr>
    </w:p>
    <w:p w:rsidR="008A1B9E" w:rsidRDefault="008A1B9E" w:rsidP="008A1B9E">
      <w:pPr>
        <w:pStyle w:val="Heading2"/>
        <w:rPr>
          <w:sz w:val="32"/>
        </w:rPr>
      </w:pPr>
      <w:r>
        <w:rPr>
          <w:sz w:val="32"/>
        </w:rPr>
        <w:t>Introduction to treatment</w:t>
      </w:r>
    </w:p>
    <w:p w:rsidR="008A1B9E" w:rsidRDefault="008A1B9E" w:rsidP="008A1B9E">
      <w:pPr>
        <w:pStyle w:val="BodyText"/>
        <w:rPr>
          <w:sz w:val="32"/>
        </w:rPr>
      </w:pPr>
      <w:r>
        <w:rPr>
          <w:sz w:val="32"/>
        </w:rPr>
        <w:t xml:space="preserve">A tear duct operation is an operation meant to improve the drainage of tears through the tear duct system, into the nose.  It may also be done in cases of infection of the tear sac.  Essentially the operation is about taking bone between the tear sac and nose membrane, and to make an opening between the tear sac and the nose. </w:t>
      </w:r>
    </w:p>
    <w:p w:rsidR="008A1B9E" w:rsidRDefault="008A1B9E" w:rsidP="008A1B9E">
      <w:pPr>
        <w:pStyle w:val="BodyText"/>
        <w:rPr>
          <w:sz w:val="32"/>
        </w:rPr>
      </w:pPr>
    </w:p>
    <w:p w:rsidR="008A1B9E" w:rsidRDefault="008A1B9E" w:rsidP="008A1B9E">
      <w:pPr>
        <w:tabs>
          <w:tab w:val="left" w:pos="5040"/>
        </w:tabs>
        <w:rPr>
          <w:sz w:val="32"/>
        </w:rPr>
      </w:pPr>
      <w:r>
        <w:rPr>
          <w:sz w:val="32"/>
        </w:rPr>
        <w:t>Because the result is entirely dependent on scarring in the wound inside, a little tube is left in the “new tear duct”, so as to prevent the scarring blocking this new opening off. The tube is generally left for a few months, and is then taken out at an outpatient consultation.</w:t>
      </w:r>
      <w:r>
        <w:rPr>
          <w:sz w:val="32"/>
        </w:rPr>
        <w:cr/>
      </w:r>
      <w:r>
        <w:rPr>
          <w:sz w:val="32"/>
        </w:rPr>
        <w:cr/>
      </w:r>
    </w:p>
    <w:p w:rsidR="008A1B9E" w:rsidRDefault="008A1B9E" w:rsidP="008A1B9E">
      <w:pPr>
        <w:tabs>
          <w:tab w:val="left" w:pos="5040"/>
        </w:tabs>
        <w:rPr>
          <w:sz w:val="32"/>
        </w:rPr>
      </w:pPr>
      <w:r>
        <w:rPr>
          <w:b/>
          <w:sz w:val="32"/>
        </w:rPr>
        <w:lastRenderedPageBreak/>
        <w:t>Alternatives to an operation</w:t>
      </w:r>
      <w:r>
        <w:rPr>
          <w:b/>
          <w:sz w:val="32"/>
          <w:u w:val="single"/>
        </w:rPr>
        <w:cr/>
      </w:r>
      <w:r>
        <w:rPr>
          <w:sz w:val="32"/>
        </w:rPr>
        <w:t>Alternative forms of management include not treating the blocked tear duct at all.  Injection of a muscle relaxant into the tear gland has helped some patients with their watering, but this has to be repeated every three to five months.</w:t>
      </w:r>
    </w:p>
    <w:p w:rsidR="008A1B9E" w:rsidRDefault="008A1B9E" w:rsidP="008A1B9E">
      <w:pPr>
        <w:tabs>
          <w:tab w:val="left" w:pos="5040"/>
        </w:tabs>
        <w:rPr>
          <w:sz w:val="32"/>
        </w:rPr>
      </w:pPr>
    </w:p>
    <w:p w:rsidR="008A1B9E" w:rsidRDefault="008A1B9E" w:rsidP="008A1B9E">
      <w:pPr>
        <w:tabs>
          <w:tab w:val="left" w:pos="5040"/>
        </w:tabs>
        <w:rPr>
          <w:sz w:val="32"/>
        </w:rPr>
      </w:pPr>
      <w:r>
        <w:rPr>
          <w:sz w:val="32"/>
        </w:rPr>
        <w:t>If the operation is done because of infection of the tear sac, then not doing the operation may result in infection of the socket, with risk to the vision.  Infection of the membranes surrounding the brain has also been described in these patients.</w:t>
      </w:r>
    </w:p>
    <w:p w:rsidR="008A1B9E" w:rsidRDefault="008A1B9E" w:rsidP="008A1B9E">
      <w:pPr>
        <w:tabs>
          <w:tab w:val="left" w:pos="5040"/>
        </w:tabs>
        <w:rPr>
          <w:sz w:val="32"/>
        </w:rPr>
      </w:pPr>
    </w:p>
    <w:p w:rsidR="008A1B9E" w:rsidRDefault="008A1B9E" w:rsidP="008A1B9E">
      <w:pPr>
        <w:tabs>
          <w:tab w:val="left" w:pos="5040"/>
        </w:tabs>
        <w:rPr>
          <w:sz w:val="32"/>
        </w:rPr>
      </w:pPr>
      <w:r>
        <w:rPr>
          <w:sz w:val="32"/>
        </w:rPr>
        <w:t>Risks and potential complications are associated with alternative forms of treatment.</w:t>
      </w:r>
      <w:r>
        <w:rPr>
          <w:sz w:val="32"/>
        </w:rPr>
        <w:cr/>
      </w:r>
    </w:p>
    <w:p w:rsidR="008A1B9E" w:rsidRDefault="008A1B9E" w:rsidP="008A1B9E">
      <w:pPr>
        <w:tabs>
          <w:tab w:val="left" w:pos="5040"/>
        </w:tabs>
        <w:rPr>
          <w:sz w:val="32"/>
        </w:rPr>
      </w:pPr>
    </w:p>
    <w:p w:rsidR="008A1B9E" w:rsidRDefault="008A1B9E" w:rsidP="008A1B9E">
      <w:pPr>
        <w:rPr>
          <w:sz w:val="32"/>
        </w:rPr>
      </w:pPr>
      <w:r>
        <w:rPr>
          <w:b/>
          <w:sz w:val="32"/>
        </w:rPr>
        <w:t>Possible risks of treatment</w:t>
      </w:r>
      <w:r>
        <w:rPr>
          <w:b/>
          <w:sz w:val="32"/>
          <w:u w:val="single"/>
        </w:rPr>
        <w:cr/>
      </w:r>
      <w:r>
        <w:rPr>
          <w:sz w:val="32"/>
        </w:rPr>
        <w:t>No operation can be risk free. It is not possible to warn of every danger, but the main risks are set out below. Both local and general anaesthesia involves risk. There is the possibility of complications, injury, and even death from all forms of surgical anaesthesia or sedation.</w:t>
      </w:r>
      <w:r>
        <w:rPr>
          <w:sz w:val="32"/>
        </w:rPr>
        <w:cr/>
      </w:r>
      <w:r>
        <w:rPr>
          <w:sz w:val="32"/>
        </w:rPr>
        <w:cr/>
      </w:r>
    </w:p>
    <w:p w:rsidR="008A1B9E" w:rsidRDefault="008A1B9E" w:rsidP="008A1B9E">
      <w:pPr>
        <w:rPr>
          <w:b/>
          <w:sz w:val="32"/>
        </w:rPr>
      </w:pPr>
      <w:r>
        <w:rPr>
          <w:b/>
          <w:sz w:val="32"/>
        </w:rPr>
        <w:t>Common risks</w:t>
      </w:r>
    </w:p>
    <w:p w:rsidR="008A1B9E" w:rsidRDefault="008A1B9E" w:rsidP="008A1B9E">
      <w:pPr>
        <w:pStyle w:val="Body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roofErr w:type="gramStart"/>
      <w:r>
        <w:rPr>
          <w:b/>
          <w:sz w:val="32"/>
        </w:rPr>
        <w:t>Bruising</w:t>
      </w:r>
      <w:r>
        <w:rPr>
          <w:sz w:val="32"/>
        </w:rPr>
        <w:t xml:space="preserve"> around the eye.</w:t>
      </w:r>
      <w:proofErr w:type="gramEnd"/>
      <w:r>
        <w:rPr>
          <w:sz w:val="32"/>
        </w:rPr>
        <w:t xml:space="preserve"> Very occasionally the bruising may extend into the cheek. This mostly resolves in a few weeks time.</w:t>
      </w:r>
    </w:p>
    <w:p w:rsidR="008A1B9E" w:rsidRDefault="008A1B9E" w:rsidP="008A1B9E">
      <w:pPr>
        <w:pStyle w:val="Body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r>
      <w:r>
        <w:rPr>
          <w:b/>
          <w:sz w:val="32"/>
        </w:rPr>
        <w:t>Nosebleeds</w:t>
      </w:r>
      <w:r>
        <w:rPr>
          <w:sz w:val="32"/>
        </w:rPr>
        <w:t xml:space="preserve"> are normal in the first few days after the operation. It is usually only a trickle that will stop by itself. </w:t>
      </w:r>
    </w:p>
    <w:p w:rsidR="008A1B9E" w:rsidRDefault="008A1B9E" w:rsidP="008A1B9E">
      <w:pPr>
        <w:pStyle w:val="Body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r>
      <w:r>
        <w:rPr>
          <w:b/>
          <w:sz w:val="32"/>
        </w:rPr>
        <w:t>A scar</w:t>
      </w:r>
      <w:r>
        <w:rPr>
          <w:sz w:val="32"/>
        </w:rPr>
        <w:t xml:space="preserve">, which generally heals so well as to be nearly invisible. The result does depend on how each individual “makes scar tissue”, and can therefore not be predicted. In rare cases, abnormal scars may result. Scars may be unattractive and of different colour than surrounding skin.  Occasionally the scar </w:t>
      </w:r>
      <w:r>
        <w:rPr>
          <w:sz w:val="32"/>
        </w:rPr>
        <w:lastRenderedPageBreak/>
        <w:t>will cause a little bit of tight skin, and a skin fold next to it.  Further surgery for this is rarely required.</w:t>
      </w:r>
    </w:p>
    <w:p w:rsidR="008A1B9E" w:rsidRDefault="008A1B9E" w:rsidP="008A1B9E">
      <w:pPr>
        <w:pStyle w:val="Body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
    <w:p w:rsidR="008A1B9E" w:rsidRDefault="008A1B9E" w:rsidP="008A1B9E">
      <w:pPr>
        <w:pStyle w:val="Body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t>There is the possibility of visible marks in the eyelid or small skin cysts from sutures. Additional treatments may be needed to treat scarring.</w:t>
      </w:r>
      <w:r>
        <w:rPr>
          <w:sz w:val="32"/>
        </w:rPr>
        <w:cr/>
        <w:t xml:space="preserve">More than one operation is sometimes required to get the desired result. </w:t>
      </w:r>
    </w:p>
    <w:p w:rsidR="008A1B9E" w:rsidRDefault="008A1B9E" w:rsidP="008A1B9E">
      <w:pPr>
        <w:pStyle w:val="Heading2"/>
        <w:rPr>
          <w:sz w:val="32"/>
        </w:rPr>
      </w:pPr>
      <w:r>
        <w:rPr>
          <w:sz w:val="32"/>
        </w:rPr>
        <w:t>Uncommon risks</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roofErr w:type="gramStart"/>
      <w:r>
        <w:rPr>
          <w:b/>
          <w:sz w:val="32"/>
        </w:rPr>
        <w:t>Infection of the wound</w:t>
      </w:r>
      <w:r>
        <w:rPr>
          <w:sz w:val="32"/>
        </w:rPr>
        <w:t>.</w:t>
      </w:r>
      <w:proofErr w:type="gramEnd"/>
      <w:r>
        <w:rPr>
          <w:sz w:val="32"/>
        </w:rPr>
        <w:t xml:space="preserve"> After operations around the eye, infections are a rare event and when they happen can be treated, usually with antibiotics. Very occasionally they need another operation.</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cr/>
      </w:r>
      <w:proofErr w:type="gramStart"/>
      <w:r>
        <w:rPr>
          <w:b/>
          <w:sz w:val="32"/>
        </w:rPr>
        <w:t>Delayed healing.</w:t>
      </w:r>
      <w:proofErr w:type="gramEnd"/>
      <w:r>
        <w:rPr>
          <w:sz w:val="32"/>
        </w:rPr>
        <w:t xml:space="preserve">   Wound disruption or delayed wound healing is possible. This is generally due to inadvertent rubbing of the eye.</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
    <w:p w:rsidR="008A1B9E" w:rsidRDefault="008A1B9E" w:rsidP="008A1B9E">
      <w:pPr>
        <w:pStyle w:val="Heading6"/>
      </w:pPr>
      <w:r>
        <w:t>Rare risks</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roofErr w:type="gramStart"/>
      <w:r>
        <w:rPr>
          <w:b/>
          <w:sz w:val="32"/>
        </w:rPr>
        <w:t>Dry eye problems</w:t>
      </w:r>
      <w:r>
        <w:rPr>
          <w:sz w:val="32"/>
        </w:rPr>
        <w:t>.</w:t>
      </w:r>
      <w:proofErr w:type="gramEnd"/>
      <w:r>
        <w:rPr>
          <w:sz w:val="32"/>
        </w:rPr>
        <w:t xml:space="preserve"> If the “new tear duct” drains too well, this may occasionally result in a dry eye.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r>
      <w:r>
        <w:rPr>
          <w:b/>
          <w:sz w:val="32"/>
        </w:rPr>
        <w:t>Bleeding:</w:t>
      </w:r>
      <w:r>
        <w:rPr>
          <w:sz w:val="32"/>
        </w:rPr>
        <w:t xml:space="preserve"> it is possible, though unusual, to have a bleeding episode during or after surgery. Bleeding may occur under the skin or internally around the eyeball. Should you develop post-operative bleeding, it may require emergency treatment or surgery. Do not take any aspirin or anti-inflammatory medications for ten days before surgery, as this may contribute to a greater risk of a bleeding problem.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t>Hypertension (high blood pressure) that is not under good medical control may cause bleeding during or after surgery. Accumulations of excessive amounts of blood under the eyelids may delay healing and cause scarring.</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32"/>
        </w:rPr>
      </w:pPr>
      <w:r>
        <w:rPr>
          <w:sz w:val="32"/>
        </w:rPr>
        <w:cr/>
      </w:r>
      <w:r>
        <w:rPr>
          <w:b/>
          <w:sz w:val="32"/>
        </w:rPr>
        <w:t xml:space="preserve">Very heavy nose bleeds are rare.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32"/>
        </w:rPr>
      </w:pP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t xml:space="preserve">Blood tracking behind the eye, and causing </w:t>
      </w:r>
      <w:r>
        <w:rPr>
          <w:b/>
          <w:sz w:val="32"/>
        </w:rPr>
        <w:t>vision loss</w:t>
      </w:r>
      <w:r>
        <w:rPr>
          <w:sz w:val="32"/>
        </w:rPr>
        <w:t>. This rarely happens, but is mentioned in the medical textbooks.</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t xml:space="preserve">Some patients experience </w:t>
      </w:r>
      <w:r>
        <w:rPr>
          <w:b/>
          <w:sz w:val="32"/>
        </w:rPr>
        <w:t>difficulties closing their eyelids</w:t>
      </w:r>
      <w:r>
        <w:rPr>
          <w:sz w:val="32"/>
        </w:rPr>
        <w:t xml:space="preserve"> after. Should this rare complication occur, additional treatments are usually not </w:t>
      </w:r>
      <w:proofErr w:type="gramStart"/>
      <w:r>
        <w:rPr>
          <w:sz w:val="32"/>
        </w:rPr>
        <w:t>necessary.</w:t>
      </w:r>
      <w:proofErr w:type="gramEnd"/>
      <w:r>
        <w:rPr>
          <w:sz w:val="32"/>
        </w:rPr>
        <w:t xml:space="preserve">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r>
      <w:proofErr w:type="gramStart"/>
      <w:r>
        <w:rPr>
          <w:b/>
          <w:sz w:val="32"/>
        </w:rPr>
        <w:t>Allergic reactions</w:t>
      </w:r>
      <w:r>
        <w:rPr>
          <w:sz w:val="32"/>
        </w:rPr>
        <w:t>.</w:t>
      </w:r>
      <w:proofErr w:type="gramEnd"/>
      <w:r>
        <w:rPr>
          <w:sz w:val="32"/>
        </w:rPr>
        <w:t xml:space="preserve"> In rare cases, local allergies to tape, suture material, or topical preparations have been reported. Systemic reactions, which are more serious, may occur to drugs used during surgery and prescription medicines. Allergic reactions may require additional treatment.</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t xml:space="preserve">In very rare occasions </w:t>
      </w:r>
      <w:r>
        <w:rPr>
          <w:b/>
          <w:sz w:val="32"/>
        </w:rPr>
        <w:t>the general health may be affected</w:t>
      </w:r>
      <w:r>
        <w:rPr>
          <w:sz w:val="32"/>
        </w:rPr>
        <w:t xml:space="preserve">, and even death has been described.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t xml:space="preserve">It is important that you use medication as prescribed otherwise your final result may be affected. If you think there is a problem e.g. swelling, irritation, infection, it is your responsibility to contact us immediately.  You should stop taking medication, drops or ointment if an allergic reaction occurs.  Do not rub or touch your eyes after surgery. </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r>
        <w:rPr>
          <w:sz w:val="32"/>
        </w:rPr>
        <w:cr/>
        <w:t>Most people are very satisfied with the results provided that they have realistic expectations. However, it is not possible to predict a result for any single individual.  Some people will not be satisfied with the results or may not cope with complications easily and may experience distress, anxiety or disappointment.</w:t>
      </w:r>
    </w:p>
    <w:p w:rsidR="008A1B9E" w:rsidRDefault="008A1B9E" w:rsidP="008A1B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32"/>
        </w:rPr>
      </w:pPr>
    </w:p>
    <w:p w:rsidR="008A1B9E" w:rsidRPr="0000147A" w:rsidRDefault="008A1B9E" w:rsidP="008A1B9E">
      <w:pPr>
        <w:rPr>
          <w:sz w:val="32"/>
          <w:szCs w:val="32"/>
        </w:rPr>
      </w:pPr>
      <w:r w:rsidRPr="0000147A">
        <w:rPr>
          <w:sz w:val="32"/>
          <w:szCs w:val="32"/>
        </w:rPr>
        <w:t xml:space="preserve">You may want to visit our Health Information Centres located at the Main Entrance at Birmingham Heartlands Hospital, Tel: 0121 424 2280, or at the Treatment Centre at Good Hope Hospital Tel: 0121 424 9946 or Email: </w:t>
      </w:r>
      <w:hyperlink r:id="rId6" w:history="1">
        <w:r w:rsidRPr="0000147A">
          <w:rPr>
            <w:rStyle w:val="Hyperlink"/>
            <w:sz w:val="32"/>
            <w:szCs w:val="32"/>
          </w:rPr>
          <w:t>healthinfo.centre@heartofengland.nhs.uk</w:t>
        </w:r>
      </w:hyperlink>
    </w:p>
    <w:p w:rsidR="00E810A4" w:rsidRDefault="00E810A4" w:rsidP="008A1B9E">
      <w:pPr>
        <w:widowControl w:val="0"/>
        <w:tabs>
          <w:tab w:val="left" w:pos="269"/>
        </w:tabs>
        <w:jc w:val="center"/>
      </w:pPr>
    </w:p>
    <w:sectPr w:rsidR="00E810A4" w:rsidSect="00E810A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158BA"/>
    <w:multiLevelType w:val="hybridMultilevel"/>
    <w:tmpl w:val="3ADEB65A"/>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1">
    <w:nsid w:val="12132789"/>
    <w:multiLevelType w:val="hybridMultilevel"/>
    <w:tmpl w:val="BD62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C54C07"/>
    <w:multiLevelType w:val="hybridMultilevel"/>
    <w:tmpl w:val="83AE1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634D28"/>
    <w:multiLevelType w:val="hybridMultilevel"/>
    <w:tmpl w:val="5A0C0BE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
    <w:nsid w:val="44756F23"/>
    <w:multiLevelType w:val="hybridMultilevel"/>
    <w:tmpl w:val="A38C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786A42"/>
    <w:multiLevelType w:val="hybridMultilevel"/>
    <w:tmpl w:val="4C888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03C5D0E"/>
    <w:multiLevelType w:val="hybridMultilevel"/>
    <w:tmpl w:val="85C085B0"/>
    <w:lvl w:ilvl="0" w:tplc="10A4E1A2">
      <w:numFmt w:val="bullet"/>
      <w:lvlText w:val=""/>
      <w:lvlJc w:val="left"/>
      <w:pPr>
        <w:ind w:left="720" w:hanging="36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4"/>
  </w:num>
  <w:num w:numId="5">
    <w:abstractNumId w:val="1"/>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6A32"/>
    <w:rsid w:val="00236A32"/>
    <w:rsid w:val="006C133C"/>
    <w:rsid w:val="008A1B9E"/>
    <w:rsid w:val="00AF6271"/>
    <w:rsid w:val="00E810A4"/>
    <w:rsid w:val="00EC53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A32"/>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8A1B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53B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6C133C"/>
    <w:pPr>
      <w:keepNext/>
      <w:jc w:val="both"/>
      <w:outlineLvl w:val="4"/>
    </w:pPr>
    <w:rPr>
      <w:b/>
      <w:sz w:val="32"/>
    </w:rPr>
  </w:style>
  <w:style w:type="paragraph" w:styleId="Heading6">
    <w:name w:val="heading 6"/>
    <w:basedOn w:val="Normal"/>
    <w:next w:val="Normal"/>
    <w:link w:val="Heading6Char"/>
    <w:uiPriority w:val="9"/>
    <w:semiHidden/>
    <w:unhideWhenUsed/>
    <w:qFormat/>
    <w:rsid w:val="008A1B9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36A32"/>
    <w:pPr>
      <w:tabs>
        <w:tab w:val="center" w:pos="4153"/>
        <w:tab w:val="right" w:pos="8306"/>
      </w:tabs>
    </w:pPr>
  </w:style>
  <w:style w:type="character" w:customStyle="1" w:styleId="HeaderChar">
    <w:name w:val="Header Char"/>
    <w:basedOn w:val="DefaultParagraphFont"/>
    <w:link w:val="Header"/>
    <w:rsid w:val="00236A32"/>
    <w:rPr>
      <w:rFonts w:ascii="Arial" w:eastAsia="Times New Roman" w:hAnsi="Arial" w:cs="Times New Roman"/>
      <w:sz w:val="24"/>
      <w:szCs w:val="20"/>
    </w:rPr>
  </w:style>
  <w:style w:type="character" w:styleId="Hyperlink">
    <w:name w:val="Hyperlink"/>
    <w:basedOn w:val="DefaultParagraphFont"/>
    <w:rsid w:val="00236A32"/>
    <w:rPr>
      <w:color w:val="0000FF"/>
      <w:u w:val="single"/>
    </w:rPr>
  </w:style>
  <w:style w:type="paragraph" w:styleId="ListParagraph">
    <w:name w:val="List Paragraph"/>
    <w:basedOn w:val="Normal"/>
    <w:uiPriority w:val="34"/>
    <w:qFormat/>
    <w:rsid w:val="00236A32"/>
    <w:pPr>
      <w:spacing w:after="200" w:line="276" w:lineRule="auto"/>
      <w:ind w:left="720"/>
      <w:contextualSpacing/>
    </w:pPr>
    <w:rPr>
      <w:rFonts w:ascii="Calibri" w:eastAsia="Calibri" w:hAnsi="Calibri"/>
      <w:sz w:val="22"/>
      <w:szCs w:val="22"/>
    </w:rPr>
  </w:style>
  <w:style w:type="character" w:styleId="HTMLCite">
    <w:name w:val="HTML Cite"/>
    <w:basedOn w:val="DefaultParagraphFont"/>
    <w:uiPriority w:val="99"/>
    <w:semiHidden/>
    <w:unhideWhenUsed/>
    <w:rsid w:val="00236A32"/>
    <w:rPr>
      <w:i w:val="0"/>
      <w:iCs w:val="0"/>
      <w:color w:val="008000"/>
    </w:rPr>
  </w:style>
  <w:style w:type="paragraph" w:styleId="NormalWeb">
    <w:name w:val="Normal (Web)"/>
    <w:basedOn w:val="Normal"/>
    <w:uiPriority w:val="99"/>
    <w:semiHidden/>
    <w:unhideWhenUsed/>
    <w:rsid w:val="00236A32"/>
    <w:pPr>
      <w:spacing w:after="100" w:afterAutospacing="1"/>
      <w:jc w:val="both"/>
    </w:pPr>
    <w:rPr>
      <w:rFonts w:ascii="Times New Roman" w:hAnsi="Times New Roman"/>
      <w:szCs w:val="24"/>
      <w:lang w:eastAsia="en-GB"/>
    </w:rPr>
  </w:style>
  <w:style w:type="character" w:customStyle="1" w:styleId="Heading5Char">
    <w:name w:val="Heading 5 Char"/>
    <w:basedOn w:val="DefaultParagraphFont"/>
    <w:link w:val="Heading5"/>
    <w:rsid w:val="006C133C"/>
    <w:rPr>
      <w:rFonts w:ascii="Arial" w:eastAsia="Times New Roman" w:hAnsi="Arial" w:cs="Times New Roman"/>
      <w:b/>
      <w:sz w:val="32"/>
      <w:szCs w:val="20"/>
    </w:rPr>
  </w:style>
  <w:style w:type="paragraph" w:styleId="BodyText2">
    <w:name w:val="Body Text 2"/>
    <w:basedOn w:val="Normal"/>
    <w:link w:val="BodyText2Char"/>
    <w:rsid w:val="006C133C"/>
    <w:pPr>
      <w:tabs>
        <w:tab w:val="center" w:pos="4140"/>
        <w:tab w:val="right" w:pos="8300"/>
      </w:tabs>
    </w:pPr>
    <w:rPr>
      <w:sz w:val="32"/>
    </w:rPr>
  </w:style>
  <w:style w:type="character" w:customStyle="1" w:styleId="BodyText2Char">
    <w:name w:val="Body Text 2 Char"/>
    <w:basedOn w:val="DefaultParagraphFont"/>
    <w:link w:val="BodyText2"/>
    <w:rsid w:val="006C133C"/>
    <w:rPr>
      <w:rFonts w:ascii="Arial" w:eastAsia="Times New Roman" w:hAnsi="Arial" w:cs="Times New Roman"/>
      <w:sz w:val="32"/>
      <w:szCs w:val="20"/>
    </w:rPr>
  </w:style>
  <w:style w:type="character" w:customStyle="1" w:styleId="Heading2Char">
    <w:name w:val="Heading 2 Char"/>
    <w:basedOn w:val="DefaultParagraphFont"/>
    <w:link w:val="Heading2"/>
    <w:uiPriority w:val="9"/>
    <w:rsid w:val="00EC53BE"/>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EC53BE"/>
    <w:pPr>
      <w:spacing w:after="120"/>
      <w:ind w:left="283"/>
    </w:pPr>
  </w:style>
  <w:style w:type="character" w:customStyle="1" w:styleId="BodyTextIndentChar">
    <w:name w:val="Body Text Indent Char"/>
    <w:basedOn w:val="DefaultParagraphFont"/>
    <w:link w:val="BodyTextIndent"/>
    <w:uiPriority w:val="99"/>
    <w:semiHidden/>
    <w:rsid w:val="00EC53BE"/>
    <w:rPr>
      <w:rFonts w:ascii="Arial" w:eastAsia="Times New Roman" w:hAnsi="Arial" w:cs="Times New Roman"/>
      <w:sz w:val="24"/>
      <w:szCs w:val="20"/>
    </w:rPr>
  </w:style>
  <w:style w:type="paragraph" w:styleId="BodyTextIndent2">
    <w:name w:val="Body Text Indent 2"/>
    <w:basedOn w:val="Normal"/>
    <w:link w:val="BodyTextIndent2Char"/>
    <w:uiPriority w:val="99"/>
    <w:semiHidden/>
    <w:unhideWhenUsed/>
    <w:rsid w:val="00EC53BE"/>
    <w:pPr>
      <w:spacing w:after="120" w:line="480" w:lineRule="auto"/>
      <w:ind w:left="283"/>
    </w:pPr>
  </w:style>
  <w:style w:type="character" w:customStyle="1" w:styleId="BodyTextIndent2Char">
    <w:name w:val="Body Text Indent 2 Char"/>
    <w:basedOn w:val="DefaultParagraphFont"/>
    <w:link w:val="BodyTextIndent2"/>
    <w:uiPriority w:val="99"/>
    <w:semiHidden/>
    <w:rsid w:val="00EC53BE"/>
    <w:rPr>
      <w:rFonts w:ascii="Arial" w:eastAsia="Times New Roman" w:hAnsi="Arial" w:cs="Times New Roman"/>
      <w:sz w:val="24"/>
      <w:szCs w:val="20"/>
    </w:rPr>
  </w:style>
  <w:style w:type="paragraph" w:styleId="BodyTextIndent3">
    <w:name w:val="Body Text Indent 3"/>
    <w:basedOn w:val="Normal"/>
    <w:link w:val="BodyTextIndent3Char"/>
    <w:rsid w:val="00EC53BE"/>
    <w:pPr>
      <w:spacing w:after="120"/>
      <w:ind w:left="283"/>
    </w:pPr>
    <w:rPr>
      <w:sz w:val="16"/>
      <w:szCs w:val="16"/>
      <w:lang w:eastAsia="en-GB"/>
    </w:rPr>
  </w:style>
  <w:style w:type="character" w:customStyle="1" w:styleId="BodyTextIndent3Char">
    <w:name w:val="Body Text Indent 3 Char"/>
    <w:basedOn w:val="DefaultParagraphFont"/>
    <w:link w:val="BodyTextIndent3"/>
    <w:rsid w:val="00EC53BE"/>
    <w:rPr>
      <w:rFonts w:ascii="Arial" w:eastAsia="Times New Roman" w:hAnsi="Arial" w:cs="Times New Roman"/>
      <w:sz w:val="16"/>
      <w:szCs w:val="16"/>
      <w:lang w:eastAsia="en-GB"/>
    </w:rPr>
  </w:style>
  <w:style w:type="character" w:customStyle="1" w:styleId="Heading1Char">
    <w:name w:val="Heading 1 Char"/>
    <w:basedOn w:val="DefaultParagraphFont"/>
    <w:link w:val="Heading1"/>
    <w:uiPriority w:val="9"/>
    <w:rsid w:val="008A1B9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semiHidden/>
    <w:rsid w:val="008A1B9E"/>
    <w:rPr>
      <w:rFonts w:asciiTheme="majorHAnsi" w:eastAsiaTheme="majorEastAsia" w:hAnsiTheme="majorHAnsi" w:cstheme="majorBidi"/>
      <w:i/>
      <w:iCs/>
      <w:color w:val="243F60" w:themeColor="accent1" w:themeShade="7F"/>
      <w:sz w:val="24"/>
      <w:szCs w:val="20"/>
    </w:rPr>
  </w:style>
  <w:style w:type="paragraph" w:styleId="BodyText">
    <w:name w:val="Body Text"/>
    <w:basedOn w:val="Normal"/>
    <w:link w:val="BodyTextChar"/>
    <w:uiPriority w:val="99"/>
    <w:semiHidden/>
    <w:unhideWhenUsed/>
    <w:rsid w:val="008A1B9E"/>
    <w:pPr>
      <w:spacing w:after="120"/>
    </w:pPr>
  </w:style>
  <w:style w:type="character" w:customStyle="1" w:styleId="BodyTextChar">
    <w:name w:val="Body Text Char"/>
    <w:basedOn w:val="DefaultParagraphFont"/>
    <w:link w:val="BodyText"/>
    <w:uiPriority w:val="99"/>
    <w:semiHidden/>
    <w:rsid w:val="008A1B9E"/>
    <w:rPr>
      <w:rFonts w:ascii="Arial" w:eastAsia="Times New Roman" w:hAnsi="Arial"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lthinfo.centre@heartofengland.nhs.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886</Words>
  <Characters>5052</Characters>
  <Application>Microsoft Office Word</Application>
  <DocSecurity>0</DocSecurity>
  <Lines>42</Lines>
  <Paragraphs>11</Paragraphs>
  <ScaleCrop>false</ScaleCrop>
  <Company>Heart Of England Foundation Trust</Company>
  <LinksUpToDate>false</LinksUpToDate>
  <CharactersWithSpaces>5927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2011-02-11T13:30:00Z</dcterms:created>
  <dcterms:modified xsi:type="dcterms:W3CDTF">2011-02-11T13:30:00Z</dcterms:modified>
</cp:coreProperties>
</file>